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4E" w:rsidRPr="00AA0CE9" w:rsidRDefault="00AA0CE9" w:rsidP="00AA0CE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0CE9">
        <w:rPr>
          <w:rFonts w:ascii="Times New Roman" w:hAnsi="Times New Roman" w:cs="Times New Roman"/>
          <w:b/>
          <w:i/>
          <w:sz w:val="24"/>
          <w:szCs w:val="24"/>
        </w:rPr>
        <w:t>Типовые ошибки, допускаемые при оформлении платежных документов</w:t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42"/>
      </w:tblGrid>
      <w:tr w:rsidR="00AA0CE9" w:rsidRPr="00AA0CE9" w:rsidTr="008C08FD">
        <w:tc>
          <w:tcPr>
            <w:tcW w:w="4503" w:type="dxa"/>
            <w:shd w:val="clear" w:color="auto" w:fill="auto"/>
          </w:tcPr>
          <w:p w:rsidR="00AA0CE9" w:rsidRPr="00AA0CE9" w:rsidRDefault="00AA0CE9" w:rsidP="00AA0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ошибки</w:t>
            </w: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2" w:type="dxa"/>
            <w:shd w:val="clear" w:color="auto" w:fill="auto"/>
          </w:tcPr>
          <w:p w:rsidR="00AA0CE9" w:rsidRPr="00AA0CE9" w:rsidRDefault="00AA0CE9" w:rsidP="00AA0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</w:tr>
      <w:tr w:rsidR="00AA0CE9" w:rsidRPr="00AA0CE9" w:rsidTr="008C08FD">
        <w:tc>
          <w:tcPr>
            <w:tcW w:w="4503" w:type="dxa"/>
            <w:shd w:val="clear" w:color="auto" w:fill="auto"/>
          </w:tcPr>
          <w:p w:rsidR="00AA0CE9" w:rsidRPr="00AA0CE9" w:rsidRDefault="00AA0CE9" w:rsidP="00AA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При перечислении денежных средств </w:t>
            </w:r>
            <w:r w:rsidRPr="00AA0CE9">
              <w:rPr>
                <w:rFonts w:ascii="Times New Roman" w:hAnsi="Times New Roman" w:cs="Times New Roman"/>
                <w:b/>
                <w:sz w:val="24"/>
                <w:szCs w:val="24"/>
              </w:rPr>
              <w:t>в качестве единого налоговог</w:t>
            </w:r>
            <w:bookmarkStart w:id="0" w:name="_GoBack"/>
            <w:bookmarkEnd w:id="0"/>
            <w:r w:rsidRPr="00AA0CE9">
              <w:rPr>
                <w:rFonts w:ascii="Times New Roman" w:hAnsi="Times New Roman" w:cs="Times New Roman"/>
                <w:b/>
                <w:sz w:val="24"/>
                <w:szCs w:val="24"/>
              </w:rPr>
              <w:t>о платежа (ЕНП)</w:t>
            </w: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 в платежном документе в реквизите поля 102 «КПП» налогоплательщика юридического лица – иностранными организациями указывается реквизит «0»</w:t>
            </w:r>
          </w:p>
        </w:tc>
        <w:tc>
          <w:tcPr>
            <w:tcW w:w="4842" w:type="dxa"/>
            <w:shd w:val="clear" w:color="auto" w:fill="auto"/>
          </w:tcPr>
          <w:p w:rsidR="00AA0CE9" w:rsidRPr="00AA0CE9" w:rsidRDefault="00AA0CE9" w:rsidP="00AA0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>При перечислении налогов, уплачиваемых в качестве ЕНП, реквизит поля 102 расчетного документа подлежит заполнению только иностранными организациями.</w:t>
            </w:r>
          </w:p>
          <w:p w:rsidR="00AA0CE9" w:rsidRPr="00AA0CE9" w:rsidRDefault="00AA0CE9" w:rsidP="00AA0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E9" w:rsidRPr="00AA0CE9" w:rsidTr="008C08FD">
        <w:tc>
          <w:tcPr>
            <w:tcW w:w="4503" w:type="dxa"/>
            <w:shd w:val="clear" w:color="auto" w:fill="auto"/>
          </w:tcPr>
          <w:p w:rsidR="00AA0CE9" w:rsidRPr="00AA0CE9" w:rsidRDefault="00AA0CE9" w:rsidP="00AA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При перечисление денежных средств, </w:t>
            </w:r>
            <w:r w:rsidRPr="00AA0CE9">
              <w:rPr>
                <w:rFonts w:ascii="Times New Roman" w:hAnsi="Times New Roman" w:cs="Times New Roman"/>
                <w:b/>
                <w:sz w:val="24"/>
                <w:szCs w:val="24"/>
              </w:rPr>
              <w:t>не входящих в состав ЕНП</w:t>
            </w: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, преимущественно государственной пошлины по делам, рассматриваемым в арбитражных судах, судах общей юрисдикции, мировыми судьями: </w:t>
            </w:r>
          </w:p>
          <w:p w:rsidR="00AA0CE9" w:rsidRPr="00AA0CE9" w:rsidRDefault="00AA0CE9" w:rsidP="00AA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- юридическими лицами допускаются ошибки в реквизите поля 102 расчетного документа «КПП» налогоплательщика - указывается недействующее (снятое с учета) значение КПП и в реквизите поля 105 расчетного документа «ОКТМО» - указывается значение «0»; </w:t>
            </w:r>
          </w:p>
          <w:p w:rsidR="00AA0CE9" w:rsidRPr="00AA0CE9" w:rsidRDefault="00AA0CE9" w:rsidP="00AA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>- физическими лицами и индивидуальными предпринимателями допускаются ошибки в реквизите поля 105 расчетного документа «ОКТМО» - указывается реквизит «0».</w:t>
            </w:r>
          </w:p>
        </w:tc>
        <w:tc>
          <w:tcPr>
            <w:tcW w:w="4842" w:type="dxa"/>
            <w:shd w:val="clear" w:color="auto" w:fill="auto"/>
          </w:tcPr>
          <w:p w:rsidR="00AA0CE9" w:rsidRPr="00AA0CE9" w:rsidRDefault="00AA0CE9" w:rsidP="00AA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При перечислении налогов, уплачиваемых </w:t>
            </w:r>
            <w:r w:rsidRPr="00AA0CE9">
              <w:rPr>
                <w:rFonts w:ascii="Times New Roman" w:hAnsi="Times New Roman" w:cs="Times New Roman"/>
                <w:b/>
                <w:sz w:val="24"/>
                <w:szCs w:val="24"/>
              </w:rPr>
              <w:t>не в качестве ЕНП</w:t>
            </w: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, в реквизите поля 102 «КПП» налогоплательщика юридическими лицами должно быть указано действующее значение КПП организации или обособленного подразделения,  </w:t>
            </w:r>
          </w:p>
          <w:p w:rsidR="00AA0CE9" w:rsidRPr="00AA0CE9" w:rsidRDefault="00AA0CE9" w:rsidP="00AA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>- в реквизите поля 105 «ОКТМО» должно быть указано действующее восьмизначное значение кода ОКТМО.</w:t>
            </w:r>
          </w:p>
          <w:p w:rsidR="00AA0CE9" w:rsidRPr="00AA0CE9" w:rsidRDefault="00AA0CE9" w:rsidP="00AA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 Данное поле подлежит заполнению </w:t>
            </w:r>
            <w:r w:rsidRPr="00AA0CE9">
              <w:rPr>
                <w:rFonts w:ascii="Times New Roman" w:hAnsi="Times New Roman" w:cs="Times New Roman"/>
                <w:b/>
                <w:sz w:val="24"/>
                <w:szCs w:val="24"/>
              </w:rPr>
              <w:t>всеми налогоплательщиками</w:t>
            </w:r>
            <w:r w:rsidRPr="00AA0CE9">
              <w:rPr>
                <w:rFonts w:ascii="Times New Roman" w:hAnsi="Times New Roman" w:cs="Times New Roman"/>
                <w:sz w:val="24"/>
                <w:szCs w:val="24"/>
              </w:rPr>
              <w:t xml:space="preserve"> при перечислении денежных средств по КБК, </w:t>
            </w:r>
            <w:r w:rsidRPr="00AA0CE9">
              <w:rPr>
                <w:rFonts w:ascii="Times New Roman" w:hAnsi="Times New Roman" w:cs="Times New Roman"/>
                <w:b/>
                <w:sz w:val="24"/>
                <w:szCs w:val="24"/>
              </w:rPr>
              <w:t>не входящим в состав ЕНП.</w:t>
            </w:r>
          </w:p>
          <w:p w:rsidR="00AA0CE9" w:rsidRPr="00AA0CE9" w:rsidRDefault="00AA0CE9" w:rsidP="00AA0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CE9" w:rsidRPr="00AA0CE9" w:rsidRDefault="00AA0CE9">
      <w:pPr>
        <w:rPr>
          <w:rFonts w:ascii="Times New Roman" w:hAnsi="Times New Roman" w:cs="Times New Roman"/>
          <w:sz w:val="24"/>
          <w:szCs w:val="24"/>
        </w:rPr>
      </w:pPr>
    </w:p>
    <w:sectPr w:rsidR="00AA0CE9" w:rsidRPr="00AA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C"/>
    <w:rsid w:val="005E584E"/>
    <w:rsid w:val="0066192C"/>
    <w:rsid w:val="00A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1F62D2-F28A-49AB-9BF2-55AF48F7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FKU Nalog Service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Бельцова Наталья Федоровна</dc:creator>
  <cp:keywords/>
  <dc:description/>
  <cp:lastModifiedBy>Бельцова Наталья Федоровна</cp:lastModifiedBy>
  <cp:revision>2</cp:revision>
  <dcterms:created xsi:type="dcterms:W3CDTF">2026-04-22T12:32:00Z</dcterms:created>
  <dcterms:modified xsi:type="dcterms:W3CDTF">2026-04-22T12:33:00Z</dcterms:modified>
</cp:coreProperties>
</file>